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62" w:rsidRDefault="00CD6150" w:rsidP="00262C0D">
      <w:pPr>
        <w:pStyle w:val="Default"/>
        <w:jc w:val="center"/>
        <w:rPr>
          <w:b/>
          <w:bCs/>
          <w:sz w:val="28"/>
          <w:szCs w:val="28"/>
        </w:rPr>
      </w:pPr>
      <w:r>
        <w:rPr>
          <w:b/>
          <w:bCs/>
          <w:sz w:val="28"/>
          <w:szCs w:val="28"/>
        </w:rPr>
        <w:t>How to use the</w:t>
      </w:r>
      <w:r w:rsidR="00045362">
        <w:rPr>
          <w:b/>
          <w:bCs/>
          <w:sz w:val="28"/>
          <w:szCs w:val="28"/>
        </w:rPr>
        <w:t>s</w:t>
      </w:r>
      <w:r>
        <w:rPr>
          <w:b/>
          <w:bCs/>
          <w:sz w:val="28"/>
          <w:szCs w:val="28"/>
        </w:rPr>
        <w:t>e</w:t>
      </w:r>
      <w:r w:rsidR="00045362">
        <w:rPr>
          <w:b/>
          <w:bCs/>
          <w:sz w:val="28"/>
          <w:szCs w:val="28"/>
        </w:rPr>
        <w:t xml:space="preserve"> </w:t>
      </w:r>
      <w:r w:rsidR="00262C0D">
        <w:rPr>
          <w:b/>
          <w:bCs/>
          <w:sz w:val="28"/>
          <w:szCs w:val="28"/>
        </w:rPr>
        <w:t>Dangerous Decibels</w:t>
      </w:r>
      <w:r>
        <w:rPr>
          <w:b/>
          <w:bCs/>
          <w:sz w:val="28"/>
          <w:szCs w:val="28"/>
        </w:rPr>
        <w:t>’</w:t>
      </w:r>
      <w:r w:rsidR="00262C0D">
        <w:rPr>
          <w:b/>
          <w:bCs/>
          <w:sz w:val="28"/>
          <w:szCs w:val="28"/>
        </w:rPr>
        <w:t xml:space="preserve"> materials</w:t>
      </w:r>
    </w:p>
    <w:p w:rsidR="00262C0D" w:rsidRDefault="00262C0D" w:rsidP="00262C0D">
      <w:pPr>
        <w:pStyle w:val="Default"/>
        <w:jc w:val="center"/>
        <w:rPr>
          <w:sz w:val="28"/>
          <w:szCs w:val="28"/>
        </w:rPr>
      </w:pPr>
    </w:p>
    <w:p w:rsidR="00045362" w:rsidRDefault="00045362" w:rsidP="00045362">
      <w:pPr>
        <w:pStyle w:val="Default"/>
        <w:spacing w:after="120"/>
        <w:rPr>
          <w:sz w:val="23"/>
          <w:szCs w:val="23"/>
        </w:rPr>
      </w:pPr>
      <w:r>
        <w:rPr>
          <w:sz w:val="23"/>
          <w:szCs w:val="23"/>
        </w:rPr>
        <w:t>Th</w:t>
      </w:r>
      <w:r w:rsidR="00262C0D">
        <w:rPr>
          <w:sz w:val="23"/>
          <w:szCs w:val="23"/>
        </w:rPr>
        <w:t>ese</w:t>
      </w:r>
      <w:r>
        <w:rPr>
          <w:sz w:val="23"/>
          <w:szCs w:val="23"/>
        </w:rPr>
        <w:t xml:space="preserve"> </w:t>
      </w:r>
      <w:r w:rsidR="00262C0D">
        <w:rPr>
          <w:sz w:val="23"/>
          <w:szCs w:val="23"/>
        </w:rPr>
        <w:t>r</w:t>
      </w:r>
      <w:r>
        <w:rPr>
          <w:sz w:val="23"/>
          <w:szCs w:val="23"/>
        </w:rPr>
        <w:t>esource</w:t>
      </w:r>
      <w:r w:rsidR="00262C0D">
        <w:rPr>
          <w:sz w:val="23"/>
          <w:szCs w:val="23"/>
        </w:rPr>
        <w:t>s are</w:t>
      </w:r>
      <w:r>
        <w:rPr>
          <w:sz w:val="23"/>
          <w:szCs w:val="23"/>
        </w:rPr>
        <w:t xml:space="preserve"> </w:t>
      </w:r>
      <w:proofErr w:type="spellStart"/>
      <w:r>
        <w:rPr>
          <w:sz w:val="23"/>
          <w:szCs w:val="23"/>
        </w:rPr>
        <w:t>a</w:t>
      </w:r>
      <w:proofErr w:type="spellEnd"/>
      <w:r>
        <w:rPr>
          <w:sz w:val="23"/>
          <w:szCs w:val="23"/>
        </w:rPr>
        <w:t xml:space="preserve"> supplement to the </w:t>
      </w:r>
      <w:r w:rsidR="00262C0D">
        <w:rPr>
          <w:sz w:val="23"/>
          <w:szCs w:val="23"/>
        </w:rPr>
        <w:t>“Dangerous Decibels Classroom P</w:t>
      </w:r>
      <w:r>
        <w:rPr>
          <w:sz w:val="23"/>
          <w:szCs w:val="23"/>
        </w:rPr>
        <w:t>rogram</w:t>
      </w:r>
      <w:r w:rsidR="00262C0D">
        <w:rPr>
          <w:sz w:val="23"/>
          <w:szCs w:val="23"/>
        </w:rPr>
        <w:t>” and provide</w:t>
      </w:r>
      <w:r>
        <w:rPr>
          <w:sz w:val="23"/>
          <w:szCs w:val="23"/>
        </w:rPr>
        <w:t xml:space="preserve"> a series of hands-on, minds-on science activities for the K-12 classroom</w:t>
      </w:r>
      <w:r w:rsidR="00262C0D">
        <w:rPr>
          <w:sz w:val="23"/>
          <w:szCs w:val="23"/>
        </w:rPr>
        <w:t xml:space="preserve"> or intro university course</w:t>
      </w:r>
      <w:r>
        <w:rPr>
          <w:sz w:val="23"/>
          <w:szCs w:val="23"/>
        </w:rPr>
        <w:t xml:space="preserve">. These activities may be done prior to or after the classroom program. Some may be incorporated into the classroom program if time is available. The activity format has been teacher-tested. Care has been taken to provide content explanations for the teacher or interested gifted student who wants to explore further. In addition to rich science content, each lesson emphasizes the behaviors needed to reduce the risk of noise-induced hearing loss, as well as grade-level appropriate science process skills. Because teachers may choose to do only one activity, you will find some redundancy in the content and behavioral messages from one activity to the next. You will find that all activities in this Resource Guide: </w:t>
      </w:r>
    </w:p>
    <w:p w:rsidR="00045362" w:rsidRDefault="00045362" w:rsidP="00045362">
      <w:pPr>
        <w:pStyle w:val="Default"/>
        <w:numPr>
          <w:ilvl w:val="0"/>
          <w:numId w:val="3"/>
        </w:numPr>
        <w:rPr>
          <w:sz w:val="23"/>
          <w:szCs w:val="23"/>
        </w:rPr>
      </w:pPr>
      <w:r>
        <w:rPr>
          <w:sz w:val="23"/>
          <w:szCs w:val="23"/>
        </w:rPr>
        <w:t xml:space="preserve">are safe </w:t>
      </w:r>
    </w:p>
    <w:p w:rsidR="00045362" w:rsidRDefault="00045362" w:rsidP="00045362">
      <w:pPr>
        <w:pStyle w:val="Default"/>
        <w:numPr>
          <w:ilvl w:val="0"/>
          <w:numId w:val="3"/>
        </w:numPr>
        <w:rPr>
          <w:sz w:val="23"/>
          <w:szCs w:val="23"/>
        </w:rPr>
      </w:pPr>
      <w:r>
        <w:rPr>
          <w:sz w:val="23"/>
          <w:szCs w:val="23"/>
        </w:rPr>
        <w:t xml:space="preserve">are affordable </w:t>
      </w:r>
    </w:p>
    <w:p w:rsidR="00045362" w:rsidRDefault="00045362" w:rsidP="00045362">
      <w:pPr>
        <w:pStyle w:val="Default"/>
        <w:numPr>
          <w:ilvl w:val="0"/>
          <w:numId w:val="3"/>
        </w:numPr>
        <w:rPr>
          <w:sz w:val="23"/>
          <w:szCs w:val="23"/>
        </w:rPr>
      </w:pPr>
      <w:r>
        <w:rPr>
          <w:sz w:val="23"/>
          <w:szCs w:val="23"/>
        </w:rPr>
        <w:t xml:space="preserve">are practical and easy to use </w:t>
      </w:r>
    </w:p>
    <w:p w:rsidR="00045362" w:rsidRDefault="00045362" w:rsidP="00045362">
      <w:pPr>
        <w:pStyle w:val="Default"/>
        <w:numPr>
          <w:ilvl w:val="0"/>
          <w:numId w:val="3"/>
        </w:numPr>
        <w:rPr>
          <w:sz w:val="23"/>
          <w:szCs w:val="23"/>
        </w:rPr>
      </w:pPr>
      <w:r>
        <w:rPr>
          <w:sz w:val="23"/>
          <w:szCs w:val="23"/>
        </w:rPr>
        <w:t xml:space="preserve">have been classroom tested </w:t>
      </w:r>
    </w:p>
    <w:p w:rsidR="00045362" w:rsidRDefault="00045362" w:rsidP="00045362">
      <w:pPr>
        <w:pStyle w:val="Default"/>
        <w:numPr>
          <w:ilvl w:val="0"/>
          <w:numId w:val="3"/>
        </w:numPr>
        <w:rPr>
          <w:sz w:val="23"/>
          <w:szCs w:val="23"/>
        </w:rPr>
      </w:pPr>
      <w:r>
        <w:rPr>
          <w:sz w:val="23"/>
          <w:szCs w:val="23"/>
        </w:rPr>
        <w:t xml:space="preserve">are supported by rich content </w:t>
      </w:r>
    </w:p>
    <w:p w:rsidR="00045362" w:rsidRDefault="00045362" w:rsidP="00045362">
      <w:pPr>
        <w:pStyle w:val="Default"/>
        <w:numPr>
          <w:ilvl w:val="0"/>
          <w:numId w:val="3"/>
        </w:numPr>
        <w:rPr>
          <w:sz w:val="23"/>
          <w:szCs w:val="23"/>
        </w:rPr>
      </w:pPr>
      <w:r>
        <w:rPr>
          <w:sz w:val="23"/>
          <w:szCs w:val="23"/>
        </w:rPr>
        <w:t xml:space="preserve">have been reviewed by K-12 teachers </w:t>
      </w:r>
    </w:p>
    <w:p w:rsidR="00045362" w:rsidRDefault="00045362" w:rsidP="00045362">
      <w:pPr>
        <w:pStyle w:val="Default"/>
        <w:numPr>
          <w:ilvl w:val="0"/>
          <w:numId w:val="3"/>
        </w:numPr>
        <w:rPr>
          <w:sz w:val="23"/>
          <w:szCs w:val="23"/>
        </w:rPr>
      </w:pPr>
      <w:r>
        <w:rPr>
          <w:sz w:val="23"/>
          <w:szCs w:val="23"/>
        </w:rPr>
        <w:t xml:space="preserve">have been reviewed by science content specialists </w:t>
      </w:r>
    </w:p>
    <w:p w:rsidR="00045362" w:rsidRDefault="00045362" w:rsidP="00045362">
      <w:pPr>
        <w:pStyle w:val="Default"/>
        <w:numPr>
          <w:ilvl w:val="0"/>
          <w:numId w:val="3"/>
        </w:numPr>
        <w:rPr>
          <w:sz w:val="23"/>
          <w:szCs w:val="23"/>
        </w:rPr>
      </w:pPr>
      <w:r>
        <w:rPr>
          <w:sz w:val="23"/>
          <w:szCs w:val="23"/>
        </w:rPr>
        <w:t xml:space="preserve">have been reviewed by hearing specialists </w:t>
      </w:r>
    </w:p>
    <w:p w:rsidR="00045362" w:rsidRDefault="00045362" w:rsidP="00045362">
      <w:pPr>
        <w:pStyle w:val="Default"/>
        <w:numPr>
          <w:ilvl w:val="0"/>
          <w:numId w:val="3"/>
        </w:numPr>
        <w:rPr>
          <w:sz w:val="23"/>
          <w:szCs w:val="23"/>
        </w:rPr>
      </w:pPr>
      <w:r>
        <w:rPr>
          <w:sz w:val="23"/>
          <w:szCs w:val="23"/>
        </w:rPr>
        <w:t xml:space="preserve">were tested in primary, intermediate, and middle school classrooms </w:t>
      </w:r>
    </w:p>
    <w:p w:rsidR="00045362" w:rsidRDefault="00045362" w:rsidP="00045362">
      <w:pPr>
        <w:pStyle w:val="Default"/>
        <w:numPr>
          <w:ilvl w:val="0"/>
          <w:numId w:val="3"/>
        </w:numPr>
        <w:rPr>
          <w:sz w:val="23"/>
          <w:szCs w:val="23"/>
        </w:rPr>
      </w:pPr>
      <w:r>
        <w:rPr>
          <w:sz w:val="23"/>
          <w:szCs w:val="23"/>
        </w:rPr>
        <w:t xml:space="preserve">have been aligned with national science standards </w:t>
      </w:r>
    </w:p>
    <w:p w:rsidR="00045362" w:rsidRDefault="00045362" w:rsidP="00045362">
      <w:pPr>
        <w:pStyle w:val="Default"/>
        <w:numPr>
          <w:ilvl w:val="0"/>
          <w:numId w:val="3"/>
        </w:numPr>
        <w:rPr>
          <w:sz w:val="23"/>
          <w:szCs w:val="23"/>
        </w:rPr>
      </w:pPr>
      <w:r>
        <w:rPr>
          <w:sz w:val="23"/>
          <w:szCs w:val="23"/>
        </w:rPr>
        <w:t xml:space="preserve">are linked to the behavioral objectives of Dangerous Decibels </w:t>
      </w:r>
    </w:p>
    <w:p w:rsidR="00045362" w:rsidRDefault="00045362" w:rsidP="00045362">
      <w:pPr>
        <w:pStyle w:val="Default"/>
        <w:spacing w:before="120" w:after="120"/>
        <w:rPr>
          <w:sz w:val="23"/>
          <w:szCs w:val="23"/>
        </w:rPr>
      </w:pPr>
      <w:r>
        <w:rPr>
          <w:sz w:val="23"/>
          <w:szCs w:val="23"/>
        </w:rPr>
        <w:t xml:space="preserve">For your convenience the curriculum is organized into detailed, easy-to-follow sections found below with individual sections designated. </w:t>
      </w:r>
    </w:p>
    <w:p w:rsidR="00045362" w:rsidRDefault="00045362" w:rsidP="00045362">
      <w:pPr>
        <w:pStyle w:val="Default"/>
        <w:numPr>
          <w:ilvl w:val="0"/>
          <w:numId w:val="5"/>
        </w:numPr>
        <w:spacing w:after="136"/>
        <w:rPr>
          <w:sz w:val="23"/>
          <w:szCs w:val="23"/>
        </w:rPr>
      </w:pPr>
      <w:r>
        <w:rPr>
          <w:b/>
          <w:bCs/>
          <w:sz w:val="23"/>
          <w:szCs w:val="23"/>
        </w:rPr>
        <w:t xml:space="preserve">science topics </w:t>
      </w:r>
      <w:r>
        <w:rPr>
          <w:sz w:val="23"/>
          <w:szCs w:val="23"/>
        </w:rPr>
        <w:t xml:space="preserve">that are covered </w:t>
      </w:r>
    </w:p>
    <w:p w:rsidR="00045362" w:rsidRDefault="00045362" w:rsidP="00045362">
      <w:pPr>
        <w:pStyle w:val="Default"/>
        <w:numPr>
          <w:ilvl w:val="0"/>
          <w:numId w:val="5"/>
        </w:numPr>
        <w:spacing w:after="136"/>
        <w:rPr>
          <w:sz w:val="23"/>
          <w:szCs w:val="23"/>
        </w:rPr>
      </w:pPr>
      <w:r>
        <w:rPr>
          <w:b/>
          <w:bCs/>
          <w:sz w:val="23"/>
          <w:szCs w:val="23"/>
        </w:rPr>
        <w:t xml:space="preserve">science process skills </w:t>
      </w:r>
      <w:r>
        <w:rPr>
          <w:sz w:val="23"/>
          <w:szCs w:val="23"/>
        </w:rPr>
        <w:t xml:space="preserve">that are used </w:t>
      </w:r>
    </w:p>
    <w:p w:rsidR="00045362" w:rsidRDefault="00045362" w:rsidP="00045362">
      <w:pPr>
        <w:pStyle w:val="Default"/>
        <w:numPr>
          <w:ilvl w:val="0"/>
          <w:numId w:val="5"/>
        </w:numPr>
        <w:rPr>
          <w:sz w:val="23"/>
          <w:szCs w:val="23"/>
        </w:rPr>
      </w:pPr>
      <w:r>
        <w:rPr>
          <w:b/>
          <w:bCs/>
          <w:sz w:val="23"/>
          <w:szCs w:val="23"/>
        </w:rPr>
        <w:t xml:space="preserve">time required </w:t>
      </w:r>
      <w:r>
        <w:rPr>
          <w:sz w:val="23"/>
          <w:szCs w:val="23"/>
        </w:rPr>
        <w:t xml:space="preserve">for each stage of the activity: </w:t>
      </w:r>
    </w:p>
    <w:p w:rsidR="00045362" w:rsidRDefault="00045362" w:rsidP="00045362">
      <w:pPr>
        <w:pStyle w:val="Default"/>
        <w:numPr>
          <w:ilvl w:val="1"/>
          <w:numId w:val="5"/>
        </w:numPr>
        <w:spacing w:before="120" w:after="119"/>
        <w:rPr>
          <w:sz w:val="23"/>
          <w:szCs w:val="23"/>
        </w:rPr>
      </w:pPr>
      <w:r>
        <w:rPr>
          <w:b/>
          <w:bCs/>
          <w:sz w:val="23"/>
          <w:szCs w:val="23"/>
        </w:rPr>
        <w:t xml:space="preserve">advance preparation </w:t>
      </w:r>
      <w:r>
        <w:rPr>
          <w:sz w:val="23"/>
          <w:szCs w:val="23"/>
        </w:rPr>
        <w:t xml:space="preserve">for teacher (does not include gathering supplies), </w:t>
      </w:r>
    </w:p>
    <w:p w:rsidR="00045362" w:rsidRDefault="00045362" w:rsidP="00045362">
      <w:pPr>
        <w:pStyle w:val="Default"/>
        <w:numPr>
          <w:ilvl w:val="1"/>
          <w:numId w:val="5"/>
        </w:numPr>
        <w:spacing w:after="119"/>
        <w:rPr>
          <w:sz w:val="23"/>
          <w:szCs w:val="23"/>
        </w:rPr>
      </w:pPr>
      <w:r>
        <w:rPr>
          <w:b/>
          <w:bCs/>
          <w:sz w:val="23"/>
          <w:szCs w:val="23"/>
        </w:rPr>
        <w:t xml:space="preserve">set-up </w:t>
      </w:r>
      <w:r>
        <w:rPr>
          <w:sz w:val="23"/>
          <w:szCs w:val="23"/>
        </w:rPr>
        <w:t xml:space="preserve">before class, </w:t>
      </w:r>
    </w:p>
    <w:p w:rsidR="00045362" w:rsidRDefault="00045362" w:rsidP="00045362">
      <w:pPr>
        <w:pStyle w:val="Default"/>
        <w:numPr>
          <w:ilvl w:val="1"/>
          <w:numId w:val="5"/>
        </w:numPr>
        <w:spacing w:after="119"/>
        <w:rPr>
          <w:sz w:val="23"/>
          <w:szCs w:val="23"/>
        </w:rPr>
      </w:pPr>
      <w:r>
        <w:rPr>
          <w:sz w:val="23"/>
          <w:szCs w:val="23"/>
        </w:rPr>
        <w:t xml:space="preserve">doing the </w:t>
      </w:r>
      <w:r>
        <w:rPr>
          <w:b/>
          <w:bCs/>
          <w:sz w:val="23"/>
          <w:szCs w:val="23"/>
        </w:rPr>
        <w:t xml:space="preserve">activity </w:t>
      </w:r>
      <w:r>
        <w:rPr>
          <w:sz w:val="23"/>
          <w:szCs w:val="23"/>
        </w:rPr>
        <w:t xml:space="preserve">with students, and </w:t>
      </w:r>
    </w:p>
    <w:p w:rsidR="00045362" w:rsidRDefault="00045362" w:rsidP="00045362">
      <w:pPr>
        <w:pStyle w:val="Default"/>
        <w:numPr>
          <w:ilvl w:val="1"/>
          <w:numId w:val="5"/>
        </w:numPr>
        <w:spacing w:after="119"/>
        <w:rPr>
          <w:sz w:val="23"/>
          <w:szCs w:val="23"/>
        </w:rPr>
      </w:pPr>
      <w:r>
        <w:rPr>
          <w:b/>
          <w:bCs/>
          <w:sz w:val="23"/>
          <w:szCs w:val="23"/>
        </w:rPr>
        <w:t xml:space="preserve">clean-up </w:t>
      </w:r>
      <w:r>
        <w:rPr>
          <w:sz w:val="23"/>
          <w:szCs w:val="23"/>
        </w:rPr>
        <w:t xml:space="preserve">after the activity </w:t>
      </w:r>
    </w:p>
    <w:p w:rsidR="00045362" w:rsidRPr="00045362" w:rsidRDefault="00045362" w:rsidP="00045362">
      <w:pPr>
        <w:pStyle w:val="Default"/>
        <w:numPr>
          <w:ilvl w:val="1"/>
          <w:numId w:val="5"/>
        </w:numPr>
        <w:rPr>
          <w:sz w:val="20"/>
          <w:szCs w:val="20"/>
        </w:rPr>
      </w:pPr>
      <w:r>
        <w:rPr>
          <w:b/>
          <w:bCs/>
          <w:sz w:val="23"/>
          <w:szCs w:val="23"/>
        </w:rPr>
        <w:t xml:space="preserve">materials </w:t>
      </w:r>
      <w:r>
        <w:rPr>
          <w:sz w:val="23"/>
          <w:szCs w:val="23"/>
        </w:rPr>
        <w:t xml:space="preserve">supplies list </w:t>
      </w:r>
    </w:p>
    <w:p w:rsidR="00045362" w:rsidRPr="00045362" w:rsidRDefault="00045362" w:rsidP="00045362">
      <w:pPr>
        <w:pStyle w:val="Default"/>
        <w:numPr>
          <w:ilvl w:val="0"/>
          <w:numId w:val="5"/>
        </w:numPr>
        <w:spacing w:before="120"/>
        <w:rPr>
          <w:sz w:val="20"/>
          <w:szCs w:val="20"/>
        </w:rPr>
      </w:pPr>
      <w:r>
        <w:rPr>
          <w:sz w:val="23"/>
          <w:szCs w:val="23"/>
        </w:rPr>
        <w:t>d</w:t>
      </w:r>
      <w:r w:rsidRPr="00045362">
        <w:rPr>
          <w:sz w:val="23"/>
          <w:szCs w:val="23"/>
        </w:rPr>
        <w:t xml:space="preserve">etailed step-by-step </w:t>
      </w:r>
      <w:r w:rsidRPr="00045362">
        <w:rPr>
          <w:b/>
          <w:bCs/>
          <w:sz w:val="23"/>
          <w:szCs w:val="23"/>
        </w:rPr>
        <w:t xml:space="preserve">activity </w:t>
      </w:r>
      <w:r w:rsidRPr="00045362">
        <w:rPr>
          <w:sz w:val="23"/>
          <w:szCs w:val="23"/>
        </w:rPr>
        <w:t xml:space="preserve">procedure instructions </w:t>
      </w:r>
    </w:p>
    <w:p w:rsidR="00045362" w:rsidRDefault="00045362" w:rsidP="00045362">
      <w:pPr>
        <w:pStyle w:val="Default"/>
      </w:pPr>
    </w:p>
    <w:p w:rsidR="00045362" w:rsidRDefault="00045362" w:rsidP="00045362">
      <w:pPr>
        <w:pStyle w:val="Default"/>
        <w:numPr>
          <w:ilvl w:val="0"/>
          <w:numId w:val="5"/>
        </w:numPr>
        <w:spacing w:after="136"/>
        <w:rPr>
          <w:sz w:val="23"/>
          <w:szCs w:val="23"/>
        </w:rPr>
      </w:pPr>
      <w:r>
        <w:rPr>
          <w:sz w:val="23"/>
          <w:szCs w:val="23"/>
        </w:rPr>
        <w:t xml:space="preserve">hints for </w:t>
      </w:r>
      <w:r>
        <w:rPr>
          <w:b/>
          <w:bCs/>
          <w:sz w:val="23"/>
          <w:szCs w:val="23"/>
        </w:rPr>
        <w:t xml:space="preserve">introducing the activity </w:t>
      </w:r>
      <w:r>
        <w:rPr>
          <w:sz w:val="23"/>
          <w:szCs w:val="23"/>
        </w:rPr>
        <w:t xml:space="preserve">in a manner that facilitates inquiry process, speculation, independent thinking, and discovery </w:t>
      </w:r>
    </w:p>
    <w:p w:rsidR="00045362" w:rsidRDefault="00045362" w:rsidP="00045362">
      <w:pPr>
        <w:pStyle w:val="Default"/>
        <w:numPr>
          <w:ilvl w:val="0"/>
          <w:numId w:val="5"/>
        </w:numPr>
        <w:spacing w:after="136"/>
        <w:rPr>
          <w:sz w:val="23"/>
          <w:szCs w:val="23"/>
        </w:rPr>
      </w:pPr>
      <w:r>
        <w:rPr>
          <w:sz w:val="23"/>
          <w:szCs w:val="23"/>
        </w:rPr>
        <w:t xml:space="preserve">hints to guide </w:t>
      </w:r>
      <w:r>
        <w:rPr>
          <w:b/>
          <w:bCs/>
          <w:sz w:val="23"/>
          <w:szCs w:val="23"/>
        </w:rPr>
        <w:t xml:space="preserve">class discussion </w:t>
      </w:r>
      <w:r>
        <w:rPr>
          <w:sz w:val="23"/>
          <w:szCs w:val="23"/>
        </w:rPr>
        <w:t xml:space="preserve">and encourage student analysis and conclusion building </w:t>
      </w:r>
    </w:p>
    <w:p w:rsidR="00045362" w:rsidRDefault="00045362" w:rsidP="00045362">
      <w:pPr>
        <w:pStyle w:val="Default"/>
        <w:numPr>
          <w:ilvl w:val="0"/>
          <w:numId w:val="5"/>
        </w:numPr>
        <w:spacing w:after="136"/>
        <w:rPr>
          <w:sz w:val="23"/>
          <w:szCs w:val="23"/>
        </w:rPr>
      </w:pPr>
      <w:r>
        <w:rPr>
          <w:b/>
          <w:bCs/>
          <w:sz w:val="23"/>
          <w:szCs w:val="23"/>
        </w:rPr>
        <w:t xml:space="preserve">explanations </w:t>
      </w:r>
      <w:r>
        <w:rPr>
          <w:sz w:val="23"/>
          <w:szCs w:val="23"/>
        </w:rPr>
        <w:t xml:space="preserve">of in-depth scientific content for teachers and interested students </w:t>
      </w:r>
    </w:p>
    <w:p w:rsidR="00045362" w:rsidRDefault="00045362" w:rsidP="00045362">
      <w:pPr>
        <w:pStyle w:val="Default"/>
        <w:numPr>
          <w:ilvl w:val="0"/>
          <w:numId w:val="5"/>
        </w:numPr>
        <w:spacing w:after="136"/>
        <w:rPr>
          <w:sz w:val="23"/>
          <w:szCs w:val="23"/>
        </w:rPr>
      </w:pPr>
      <w:r>
        <w:rPr>
          <w:b/>
          <w:bCs/>
          <w:sz w:val="23"/>
          <w:szCs w:val="23"/>
        </w:rPr>
        <w:t xml:space="preserve">optional extensions </w:t>
      </w:r>
      <w:r>
        <w:rPr>
          <w:sz w:val="23"/>
          <w:szCs w:val="23"/>
        </w:rPr>
        <w:t xml:space="preserve">and </w:t>
      </w:r>
      <w:r>
        <w:rPr>
          <w:b/>
          <w:bCs/>
          <w:sz w:val="23"/>
          <w:szCs w:val="23"/>
        </w:rPr>
        <w:t xml:space="preserve">cross curricular connections </w:t>
      </w:r>
      <w:r>
        <w:rPr>
          <w:sz w:val="23"/>
          <w:szCs w:val="23"/>
        </w:rPr>
        <w:t xml:space="preserve">to disciplines, such as math or music, for teachers who enjoy extending lessons and for those who integrate disciplines throughout their lessons </w:t>
      </w:r>
    </w:p>
    <w:p w:rsidR="00045362" w:rsidRPr="00045362" w:rsidRDefault="00045362" w:rsidP="00045362">
      <w:pPr>
        <w:pStyle w:val="Default"/>
        <w:numPr>
          <w:ilvl w:val="0"/>
          <w:numId w:val="5"/>
        </w:numPr>
        <w:spacing w:after="136"/>
        <w:rPr>
          <w:color w:val="1F497D" w:themeColor="text2"/>
          <w:sz w:val="23"/>
          <w:szCs w:val="23"/>
          <w:u w:val="single"/>
        </w:rPr>
      </w:pPr>
      <w:commentRangeStart w:id="0"/>
      <w:r w:rsidRPr="00045362">
        <w:rPr>
          <w:b/>
          <w:bCs/>
          <w:color w:val="1F497D" w:themeColor="text2"/>
          <w:sz w:val="23"/>
          <w:szCs w:val="23"/>
          <w:u w:val="single"/>
        </w:rPr>
        <w:t>glossary</w:t>
      </w:r>
      <w:commentRangeEnd w:id="0"/>
      <w:r>
        <w:rPr>
          <w:rStyle w:val="CommentReference"/>
          <w:rFonts w:asciiTheme="minorHAnsi" w:hAnsiTheme="minorHAnsi" w:cstheme="minorBidi"/>
          <w:color w:val="auto"/>
        </w:rPr>
        <w:commentReference w:id="0"/>
      </w:r>
      <w:r w:rsidRPr="00045362">
        <w:rPr>
          <w:b/>
          <w:bCs/>
          <w:color w:val="1F497D" w:themeColor="text2"/>
          <w:sz w:val="23"/>
          <w:szCs w:val="23"/>
          <w:u w:val="single"/>
        </w:rPr>
        <w:t xml:space="preserve"> </w:t>
      </w:r>
    </w:p>
    <w:p w:rsidR="00045362" w:rsidRDefault="00045362" w:rsidP="00045362">
      <w:pPr>
        <w:pStyle w:val="Default"/>
        <w:numPr>
          <w:ilvl w:val="0"/>
          <w:numId w:val="5"/>
        </w:numPr>
        <w:rPr>
          <w:sz w:val="23"/>
          <w:szCs w:val="23"/>
        </w:rPr>
      </w:pPr>
      <w:r>
        <w:rPr>
          <w:sz w:val="23"/>
          <w:szCs w:val="23"/>
        </w:rPr>
        <w:t>additional materials and workshops</w:t>
      </w:r>
    </w:p>
    <w:p w:rsidR="00296742" w:rsidRDefault="00296742"/>
    <w:sectPr w:rsidR="00296742" w:rsidSect="001C6106">
      <w:pgSz w:w="12240" w:h="16340"/>
      <w:pgMar w:top="1147" w:right="871" w:bottom="670" w:left="1153"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endy" w:date="2011-01-19T12:35:00Z" w:initials="W">
    <w:p w:rsidR="00045362" w:rsidRDefault="00045362">
      <w:pPr>
        <w:pStyle w:val="CommentText"/>
      </w:pPr>
      <w:r>
        <w:rPr>
          <w:rStyle w:val="CommentReference"/>
        </w:rPr>
        <w:annotationRef/>
      </w:r>
      <w:r>
        <w:t>Link to terms and definitions section of “Our Ears”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4D1"/>
    <w:multiLevelType w:val="hybridMultilevel"/>
    <w:tmpl w:val="E5849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B07F1E"/>
    <w:multiLevelType w:val="hybridMultilevel"/>
    <w:tmpl w:val="D624B5D4"/>
    <w:lvl w:ilvl="0" w:tplc="0054FC7C">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B16C0C"/>
    <w:multiLevelType w:val="hybridMultilevel"/>
    <w:tmpl w:val="342A9E66"/>
    <w:lvl w:ilvl="0" w:tplc="B8E249D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57156"/>
    <w:multiLevelType w:val="hybridMultilevel"/>
    <w:tmpl w:val="7AB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C4C03"/>
    <w:multiLevelType w:val="hybridMultilevel"/>
    <w:tmpl w:val="F576712C"/>
    <w:lvl w:ilvl="0" w:tplc="0054FC7C">
      <w:numFmt w:val="bullet"/>
      <w:lvlText w:val="•"/>
      <w:lvlJc w:val="left"/>
      <w:pPr>
        <w:ind w:left="1080" w:hanging="360"/>
      </w:pPr>
      <w:rPr>
        <w:rFonts w:ascii="Arial" w:eastAsiaTheme="minorHAns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362"/>
    <w:rsid w:val="00045362"/>
    <w:rsid w:val="00262C0D"/>
    <w:rsid w:val="00296742"/>
    <w:rsid w:val="003A0412"/>
    <w:rsid w:val="00423C68"/>
    <w:rsid w:val="009673F7"/>
    <w:rsid w:val="00CD6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36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45362"/>
    <w:rPr>
      <w:sz w:val="16"/>
      <w:szCs w:val="16"/>
    </w:rPr>
  </w:style>
  <w:style w:type="paragraph" w:styleId="CommentText">
    <w:name w:val="annotation text"/>
    <w:basedOn w:val="Normal"/>
    <w:link w:val="CommentTextChar"/>
    <w:uiPriority w:val="99"/>
    <w:semiHidden/>
    <w:unhideWhenUsed/>
    <w:rsid w:val="00045362"/>
    <w:rPr>
      <w:sz w:val="20"/>
      <w:szCs w:val="20"/>
    </w:rPr>
  </w:style>
  <w:style w:type="character" w:customStyle="1" w:styleId="CommentTextChar">
    <w:name w:val="Comment Text Char"/>
    <w:basedOn w:val="DefaultParagraphFont"/>
    <w:link w:val="CommentText"/>
    <w:uiPriority w:val="99"/>
    <w:semiHidden/>
    <w:rsid w:val="00045362"/>
    <w:rPr>
      <w:sz w:val="20"/>
      <w:szCs w:val="20"/>
    </w:rPr>
  </w:style>
  <w:style w:type="paragraph" w:styleId="CommentSubject">
    <w:name w:val="annotation subject"/>
    <w:basedOn w:val="CommentText"/>
    <w:next w:val="CommentText"/>
    <w:link w:val="CommentSubjectChar"/>
    <w:uiPriority w:val="99"/>
    <w:semiHidden/>
    <w:unhideWhenUsed/>
    <w:rsid w:val="00045362"/>
    <w:rPr>
      <w:b/>
      <w:bCs/>
    </w:rPr>
  </w:style>
  <w:style w:type="character" w:customStyle="1" w:styleId="CommentSubjectChar">
    <w:name w:val="Comment Subject Char"/>
    <w:basedOn w:val="CommentTextChar"/>
    <w:link w:val="CommentSubject"/>
    <w:uiPriority w:val="99"/>
    <w:semiHidden/>
    <w:rsid w:val="00045362"/>
    <w:rPr>
      <w:b/>
      <w:bCs/>
    </w:rPr>
  </w:style>
  <w:style w:type="paragraph" w:styleId="BalloonText">
    <w:name w:val="Balloon Text"/>
    <w:basedOn w:val="Normal"/>
    <w:link w:val="BalloonTextChar"/>
    <w:uiPriority w:val="99"/>
    <w:semiHidden/>
    <w:unhideWhenUsed/>
    <w:rsid w:val="00045362"/>
    <w:rPr>
      <w:rFonts w:ascii="Tahoma" w:hAnsi="Tahoma" w:cs="Tahoma"/>
      <w:sz w:val="16"/>
      <w:szCs w:val="16"/>
    </w:rPr>
  </w:style>
  <w:style w:type="character" w:customStyle="1" w:styleId="BalloonTextChar">
    <w:name w:val="Balloon Text Char"/>
    <w:basedOn w:val="DefaultParagraphFont"/>
    <w:link w:val="BalloonText"/>
    <w:uiPriority w:val="99"/>
    <w:semiHidden/>
    <w:rsid w:val="00045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2011-01-19T19:28:00Z</dcterms:created>
  <dcterms:modified xsi:type="dcterms:W3CDTF">2011-03-10T04:34:00Z</dcterms:modified>
</cp:coreProperties>
</file>