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199" w:rsidRDefault="005F2199">
      <w:r>
        <w:rPr>
          <w:noProof/>
        </w:rPr>
        <w:drawing>
          <wp:inline distT="0" distB="0" distL="0" distR="0">
            <wp:extent cx="5915025" cy="7956125"/>
            <wp:effectExtent l="19050" t="0" r="9525" b="0"/>
            <wp:docPr id="2" name="Picture 1" descr="Retina_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ina_pg1.jpg"/>
                    <pic:cNvPicPr/>
                  </pic:nvPicPr>
                  <pic:blipFill>
                    <a:blip r:embed="rId5" cstate="print"/>
                    <a:stretch>
                      <a:fillRect/>
                    </a:stretch>
                  </pic:blipFill>
                  <pic:spPr>
                    <a:xfrm>
                      <a:off x="0" y="0"/>
                      <a:ext cx="5918576" cy="7960901"/>
                    </a:xfrm>
                    <a:prstGeom prst="rect">
                      <a:avLst/>
                    </a:prstGeom>
                  </pic:spPr>
                </pic:pic>
              </a:graphicData>
            </a:graphic>
          </wp:inline>
        </w:drawing>
      </w:r>
    </w:p>
    <w:p w:rsidR="005F2199" w:rsidRDefault="00C575CE">
      <w:r>
        <w:rPr>
          <w:noProof/>
        </w:rPr>
        <w:lastRenderedPageBreak/>
        <w:drawing>
          <wp:inline distT="0" distB="0" distL="0" distR="0">
            <wp:extent cx="5915025" cy="8018607"/>
            <wp:effectExtent l="19050" t="0" r="9525" b="0"/>
            <wp:docPr id="4" name="Picture 3" descr="Retina_p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ina_pg2.jpg"/>
                    <pic:cNvPicPr/>
                  </pic:nvPicPr>
                  <pic:blipFill>
                    <a:blip r:embed="rId6" cstate="print"/>
                    <a:stretch>
                      <a:fillRect/>
                    </a:stretch>
                  </pic:blipFill>
                  <pic:spPr>
                    <a:xfrm>
                      <a:off x="0" y="0"/>
                      <a:ext cx="5916626" cy="8020777"/>
                    </a:xfrm>
                    <a:prstGeom prst="rect">
                      <a:avLst/>
                    </a:prstGeom>
                  </pic:spPr>
                </pic:pic>
              </a:graphicData>
            </a:graphic>
          </wp:inline>
        </w:drawing>
      </w:r>
    </w:p>
    <w:p w:rsidR="005F2199" w:rsidRDefault="005F2199"/>
    <w:p w:rsidR="005F2199" w:rsidRDefault="00C575CE">
      <w:r>
        <w:rPr>
          <w:noProof/>
        </w:rPr>
        <w:drawing>
          <wp:inline distT="0" distB="0" distL="0" distR="0">
            <wp:extent cx="5743575" cy="7792372"/>
            <wp:effectExtent l="19050" t="0" r="9525" b="0"/>
            <wp:docPr id="5" name="Picture 4" descr="Retina_p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ina_pg3.jpg"/>
                    <pic:cNvPicPr/>
                  </pic:nvPicPr>
                  <pic:blipFill>
                    <a:blip r:embed="rId7" cstate="print"/>
                    <a:stretch>
                      <a:fillRect/>
                    </a:stretch>
                  </pic:blipFill>
                  <pic:spPr>
                    <a:xfrm>
                      <a:off x="0" y="0"/>
                      <a:ext cx="5744215" cy="7793240"/>
                    </a:xfrm>
                    <a:prstGeom prst="rect">
                      <a:avLst/>
                    </a:prstGeom>
                  </pic:spPr>
                </pic:pic>
              </a:graphicData>
            </a:graphic>
          </wp:inline>
        </w:drawing>
      </w:r>
    </w:p>
    <w:p w:rsidR="00027A4F" w:rsidRDefault="00027A4F"/>
    <w:p w:rsidR="00C575CE" w:rsidRDefault="00C575CE">
      <w:r>
        <w:rPr>
          <w:noProof/>
        </w:rPr>
        <w:drawing>
          <wp:inline distT="0" distB="0" distL="0" distR="0">
            <wp:extent cx="5829300" cy="3716437"/>
            <wp:effectExtent l="19050" t="0" r="0" b="0"/>
            <wp:docPr id="6" name="Picture 5" descr="Retina_p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ina_pg4.jpg"/>
                    <pic:cNvPicPr/>
                  </pic:nvPicPr>
                  <pic:blipFill>
                    <a:blip r:embed="rId8" cstate="print"/>
                    <a:stretch>
                      <a:fillRect/>
                    </a:stretch>
                  </pic:blipFill>
                  <pic:spPr>
                    <a:xfrm>
                      <a:off x="0" y="0"/>
                      <a:ext cx="5830161" cy="3716986"/>
                    </a:xfrm>
                    <a:prstGeom prst="rect">
                      <a:avLst/>
                    </a:prstGeom>
                  </pic:spPr>
                </pic:pic>
              </a:graphicData>
            </a:graphic>
          </wp:inline>
        </w:drawing>
      </w:r>
    </w:p>
    <w:p w:rsidR="00027A4F" w:rsidRDefault="00027A4F" w:rsidP="00027A4F">
      <w:pPr>
        <w:pStyle w:val="ListParagraph"/>
        <w:numPr>
          <w:ilvl w:val="0"/>
          <w:numId w:val="1"/>
        </w:numPr>
      </w:pPr>
      <w:r>
        <w:t>Look at the picture of cones and rods.  Do cones look like you expected?  Why?  Have you seen an image of cones and rods before? If so where?</w:t>
      </w:r>
    </w:p>
    <w:p w:rsidR="00D63448" w:rsidRDefault="00D63448" w:rsidP="00027A4F">
      <w:pPr>
        <w:pStyle w:val="ListParagraph"/>
        <w:numPr>
          <w:ilvl w:val="0"/>
          <w:numId w:val="1"/>
        </w:numPr>
      </w:pPr>
      <w:r>
        <w:t>Is the sensitivity range of our eyes as phenomenal as the range for our ears? What are you basing this answer on?</w:t>
      </w:r>
    </w:p>
    <w:p w:rsidR="00027A4F" w:rsidRDefault="00027A4F" w:rsidP="00027A4F">
      <w:pPr>
        <w:pStyle w:val="ListParagraph"/>
        <w:numPr>
          <w:ilvl w:val="0"/>
          <w:numId w:val="1"/>
        </w:numPr>
      </w:pPr>
      <w:r>
        <w:t>What is scotopic vision?</w:t>
      </w:r>
    </w:p>
    <w:p w:rsidR="00027A4F" w:rsidRDefault="00027A4F" w:rsidP="00027A4F">
      <w:pPr>
        <w:pStyle w:val="ListParagraph"/>
        <w:numPr>
          <w:ilvl w:val="0"/>
          <w:numId w:val="1"/>
        </w:numPr>
      </w:pPr>
      <w:r>
        <w:t>What is photopic vision?</w:t>
      </w:r>
    </w:p>
    <w:p w:rsidR="00027A4F" w:rsidRDefault="00027A4F" w:rsidP="00027A4F">
      <w:pPr>
        <w:pStyle w:val="ListParagraph"/>
        <w:numPr>
          <w:ilvl w:val="0"/>
          <w:numId w:val="1"/>
        </w:numPr>
      </w:pPr>
      <w:r>
        <w:t>Sit in a dark room (no more light than moonlight) for 5+ minutes and then make some observations. Are you able to see detail of objects around you, can you identify colors, are you comfortable functioning at this level of light? Do your observations match the article, why or why not?</w:t>
      </w:r>
    </w:p>
    <w:p w:rsidR="00027A4F" w:rsidRDefault="00027A4F" w:rsidP="00027A4F">
      <w:pPr>
        <w:pStyle w:val="ListParagraph"/>
        <w:numPr>
          <w:ilvl w:val="0"/>
          <w:numId w:val="1"/>
        </w:numPr>
      </w:pPr>
      <w:r>
        <w:t>Now try reading normal size text.  Are you able to do this after sitting in the room for 5+ minutes?</w:t>
      </w:r>
    </w:p>
    <w:p w:rsidR="00027A4F" w:rsidRDefault="00027A4F" w:rsidP="00027A4F">
      <w:pPr>
        <w:pStyle w:val="ListParagraph"/>
        <w:numPr>
          <w:ilvl w:val="0"/>
          <w:numId w:val="1"/>
        </w:numPr>
      </w:pPr>
      <w:r>
        <w:t>Why do questions 4 and 5 ask you to sit for 5+ minutes before making your final observations? Be very specific in your answer.</w:t>
      </w:r>
    </w:p>
    <w:p w:rsidR="00027A4F" w:rsidRDefault="00027A4F" w:rsidP="00027A4F">
      <w:pPr>
        <w:pStyle w:val="ListParagraph"/>
        <w:numPr>
          <w:ilvl w:val="0"/>
          <w:numId w:val="1"/>
        </w:numPr>
      </w:pPr>
      <w:r>
        <w:t>Does the sensitivity of our three types of cones appear to be equally spaced across the visible spectrum?  Explain?  Does this fit with the description in lab about the fovea not containing blue cones?  Why?</w:t>
      </w:r>
    </w:p>
    <w:p w:rsidR="00027A4F" w:rsidRDefault="00027A4F" w:rsidP="00027A4F">
      <w:pPr>
        <w:ind w:left="360"/>
      </w:pPr>
    </w:p>
    <w:p w:rsidR="00027A4F" w:rsidRDefault="00027A4F"/>
    <w:p w:rsidR="00027A4F" w:rsidRDefault="00027A4F"/>
    <w:p w:rsidR="00027A4F" w:rsidRDefault="00027A4F"/>
    <w:p w:rsidR="005F2199" w:rsidRDefault="005F2199">
      <w:r>
        <w:rPr>
          <w:rFonts w:ascii="Arial" w:hAnsi="Arial" w:cs="Arial"/>
          <w:noProof/>
          <w:color w:val="0000FF"/>
          <w:sz w:val="27"/>
          <w:szCs w:val="27"/>
        </w:rPr>
        <w:drawing>
          <wp:inline distT="0" distB="0" distL="0" distR="0">
            <wp:extent cx="2895600" cy="1581150"/>
            <wp:effectExtent l="19050" t="0" r="0" b="0"/>
            <wp:docPr id="1" name="rg_hi" descr="http://t2.gstatic.com/images?q=tbn:ANd9GcTZCujLoLouQ-gSzRro3ArH53awSBUQCliQz1sfl17DZSa7IRmWb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ZCujLoLouQ-gSzRro3ArH53awSBUQCliQz1sfl17DZSa7IRmWbw">
                      <a:hlinkClick r:id="rId9"/>
                    </pic:cNvPr>
                    <pic:cNvPicPr>
                      <a:picLocks noChangeAspect="1" noChangeArrowheads="1"/>
                    </pic:cNvPicPr>
                  </pic:nvPicPr>
                  <pic:blipFill>
                    <a:blip r:embed="rId10" cstate="print"/>
                    <a:srcRect/>
                    <a:stretch>
                      <a:fillRect/>
                    </a:stretch>
                  </pic:blipFill>
                  <pic:spPr bwMode="auto">
                    <a:xfrm>
                      <a:off x="0" y="0"/>
                      <a:ext cx="2895600" cy="1581150"/>
                    </a:xfrm>
                    <a:prstGeom prst="rect">
                      <a:avLst/>
                    </a:prstGeom>
                    <a:noFill/>
                    <a:ln w="9525">
                      <a:noFill/>
                      <a:miter lim="800000"/>
                      <a:headEnd/>
                      <a:tailEnd/>
                    </a:ln>
                  </pic:spPr>
                </pic:pic>
              </a:graphicData>
            </a:graphic>
          </wp:inline>
        </w:drawing>
      </w:r>
    </w:p>
    <w:p w:rsidR="008E4A3F" w:rsidRDefault="008E4A3F"/>
    <w:p w:rsidR="008E4A3F" w:rsidRDefault="008E4A3F" w:rsidP="00027A4F">
      <w:pPr>
        <w:pStyle w:val="ListParagraph"/>
        <w:numPr>
          <w:ilvl w:val="0"/>
          <w:numId w:val="1"/>
        </w:numPr>
      </w:pPr>
      <w:r>
        <w:t>Consider primary colors of light and primary paint colors.  The colors on the right are demonstrating subtractive color combinations which are used in art.  For example, red and green make black.  However, when considering how light combines, additive combinations, you can see that red and green make yellow!</w:t>
      </w:r>
    </w:p>
    <w:p w:rsidR="008E4A3F" w:rsidRDefault="008E4A3F">
      <w:r>
        <w:t>Use page three to fill in the following table to see how this works:</w:t>
      </w:r>
    </w:p>
    <w:tbl>
      <w:tblPr>
        <w:tblStyle w:val="TableGrid"/>
        <w:tblW w:w="0" w:type="auto"/>
        <w:tblLook w:val="04A0"/>
      </w:tblPr>
      <w:tblGrid>
        <w:gridCol w:w="3192"/>
        <w:gridCol w:w="3192"/>
        <w:gridCol w:w="3192"/>
      </w:tblGrid>
      <w:tr w:rsidR="008E4A3F" w:rsidTr="008E4A3F">
        <w:tc>
          <w:tcPr>
            <w:tcW w:w="3192" w:type="dxa"/>
          </w:tcPr>
          <w:p w:rsidR="008E4A3F" w:rsidRDefault="008E4A3F">
            <w:r>
              <w:t>Color / substance</w:t>
            </w:r>
          </w:p>
        </w:tc>
        <w:tc>
          <w:tcPr>
            <w:tcW w:w="3192" w:type="dxa"/>
          </w:tcPr>
          <w:p w:rsidR="008E4A3F" w:rsidRDefault="008E4A3F">
            <w:r>
              <w:t>Absorbs</w:t>
            </w:r>
          </w:p>
        </w:tc>
        <w:tc>
          <w:tcPr>
            <w:tcW w:w="3192" w:type="dxa"/>
          </w:tcPr>
          <w:p w:rsidR="008E4A3F" w:rsidRDefault="008E4A3F">
            <w:r>
              <w:t>Reflects</w:t>
            </w:r>
          </w:p>
        </w:tc>
      </w:tr>
      <w:tr w:rsidR="008E4A3F" w:rsidTr="008E4A3F">
        <w:tc>
          <w:tcPr>
            <w:tcW w:w="3192" w:type="dxa"/>
          </w:tcPr>
          <w:p w:rsidR="008E4A3F" w:rsidRDefault="008E4A3F">
            <w:r>
              <w:t>Blue paint</w:t>
            </w:r>
          </w:p>
        </w:tc>
        <w:tc>
          <w:tcPr>
            <w:tcW w:w="3192" w:type="dxa"/>
          </w:tcPr>
          <w:p w:rsidR="008E4A3F" w:rsidRDefault="008E4A3F"/>
        </w:tc>
        <w:tc>
          <w:tcPr>
            <w:tcW w:w="3192" w:type="dxa"/>
          </w:tcPr>
          <w:p w:rsidR="008E4A3F" w:rsidRDefault="008E4A3F"/>
        </w:tc>
      </w:tr>
      <w:tr w:rsidR="008E4A3F" w:rsidTr="008E4A3F">
        <w:tc>
          <w:tcPr>
            <w:tcW w:w="3192" w:type="dxa"/>
          </w:tcPr>
          <w:p w:rsidR="008E4A3F" w:rsidRDefault="008E4A3F">
            <w:r>
              <w:t>Yellow paint</w:t>
            </w:r>
          </w:p>
        </w:tc>
        <w:tc>
          <w:tcPr>
            <w:tcW w:w="3192" w:type="dxa"/>
          </w:tcPr>
          <w:p w:rsidR="008E4A3F" w:rsidRDefault="008E4A3F"/>
        </w:tc>
        <w:tc>
          <w:tcPr>
            <w:tcW w:w="3192" w:type="dxa"/>
          </w:tcPr>
          <w:p w:rsidR="008E4A3F" w:rsidRDefault="008E4A3F"/>
        </w:tc>
      </w:tr>
      <w:tr w:rsidR="008E4A3F" w:rsidTr="008E4A3F">
        <w:tc>
          <w:tcPr>
            <w:tcW w:w="3192" w:type="dxa"/>
          </w:tcPr>
          <w:p w:rsidR="008E4A3F" w:rsidRDefault="008E4A3F">
            <w:r>
              <w:t>Yellow and Blue paint mixed</w:t>
            </w:r>
          </w:p>
        </w:tc>
        <w:tc>
          <w:tcPr>
            <w:tcW w:w="3192" w:type="dxa"/>
          </w:tcPr>
          <w:p w:rsidR="008E4A3F" w:rsidRDefault="008E4A3F"/>
        </w:tc>
        <w:tc>
          <w:tcPr>
            <w:tcW w:w="3192" w:type="dxa"/>
          </w:tcPr>
          <w:p w:rsidR="008E4A3F" w:rsidRDefault="008E4A3F"/>
        </w:tc>
      </w:tr>
      <w:tr w:rsidR="008E4A3F" w:rsidTr="008E4A3F">
        <w:tc>
          <w:tcPr>
            <w:tcW w:w="3192" w:type="dxa"/>
          </w:tcPr>
          <w:p w:rsidR="008E4A3F" w:rsidRDefault="008E4A3F"/>
        </w:tc>
        <w:tc>
          <w:tcPr>
            <w:tcW w:w="3192" w:type="dxa"/>
          </w:tcPr>
          <w:p w:rsidR="008E4A3F" w:rsidRDefault="008E4A3F"/>
        </w:tc>
        <w:tc>
          <w:tcPr>
            <w:tcW w:w="3192" w:type="dxa"/>
          </w:tcPr>
          <w:p w:rsidR="008E4A3F" w:rsidRDefault="008E4A3F"/>
        </w:tc>
      </w:tr>
      <w:tr w:rsidR="008E4A3F" w:rsidTr="008E4A3F">
        <w:tc>
          <w:tcPr>
            <w:tcW w:w="3192" w:type="dxa"/>
          </w:tcPr>
          <w:p w:rsidR="008E4A3F" w:rsidRDefault="00477721">
            <w:r>
              <w:t>Yellow and Blue light</w:t>
            </w:r>
          </w:p>
        </w:tc>
        <w:tc>
          <w:tcPr>
            <w:tcW w:w="3192" w:type="dxa"/>
          </w:tcPr>
          <w:p w:rsidR="008E4A3F" w:rsidRDefault="008E4A3F"/>
        </w:tc>
        <w:tc>
          <w:tcPr>
            <w:tcW w:w="3192" w:type="dxa"/>
          </w:tcPr>
          <w:p w:rsidR="008E4A3F" w:rsidRDefault="008E4A3F"/>
        </w:tc>
      </w:tr>
    </w:tbl>
    <w:p w:rsidR="008E4A3F" w:rsidRDefault="008E4A3F"/>
    <w:sectPr w:rsidR="008E4A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17169"/>
    <w:multiLevelType w:val="hybridMultilevel"/>
    <w:tmpl w:val="6E9482CC"/>
    <w:lvl w:ilvl="0" w:tplc="DFC047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2199"/>
    <w:rsid w:val="00027A4F"/>
    <w:rsid w:val="00477721"/>
    <w:rsid w:val="005F2199"/>
    <w:rsid w:val="008E4A3F"/>
    <w:rsid w:val="00C575CE"/>
    <w:rsid w:val="00D63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199"/>
    <w:rPr>
      <w:rFonts w:ascii="Tahoma" w:hAnsi="Tahoma" w:cs="Tahoma"/>
      <w:sz w:val="16"/>
      <w:szCs w:val="16"/>
    </w:rPr>
  </w:style>
  <w:style w:type="table" w:styleId="TableGrid">
    <w:name w:val="Table Grid"/>
    <w:basedOn w:val="TableNormal"/>
    <w:uiPriority w:val="59"/>
    <w:rsid w:val="008E4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7A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google.com/imgres?q=subtractive+color+wheel&amp;hl=en&amp;rls=com.microsoft:en-us:IE-Address&amp;rlz=1I7ADRA_enUS457&amp;biw=906&amp;bih=934&amp;tbm=isch&amp;tbnid=zAjSqT-3hbClpM:&amp;imgrefurl=http://lucaskrech.com/blog/index.php/2010/01/22/color-theory-basics-additive-and-subtractive-color-mixing/&amp;docid=2PP5-UUhpfvA0M&amp;imgurl=http://lucaskrech.com/blog/wp-content/uploads/2010/01/addsubmixing.jpg&amp;w=1008&amp;h=551&amp;ei=PqBST7ikLeTWiAKZl9C1Bg&amp;zoo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2</cp:revision>
  <dcterms:created xsi:type="dcterms:W3CDTF">2012-03-05T04:32:00Z</dcterms:created>
  <dcterms:modified xsi:type="dcterms:W3CDTF">2012-03-05T04:32:00Z</dcterms:modified>
</cp:coreProperties>
</file>